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758" w:rsidRDefault="00F66DF6">
      <w:pPr>
        <w:ind w:firstLineChars="300" w:firstLine="964"/>
        <w:jc w:val="center"/>
        <w:rPr>
          <w:rFonts w:ascii="黑体" w:eastAsia="黑体" w:hAnsi="黑体" w:cs="黑体"/>
          <w:b/>
          <w:bCs/>
          <w:color w:val="000000"/>
          <w:kern w:val="0"/>
          <w:sz w:val="32"/>
          <w:szCs w:val="32"/>
        </w:rPr>
      </w:pPr>
      <w:bookmarkStart w:id="0" w:name="_GoBack"/>
      <w:r>
        <w:rPr>
          <w:rFonts w:ascii="黑体" w:eastAsia="黑体" w:hAnsi="黑体" w:cs="黑体" w:hint="eastAsia"/>
          <w:b/>
          <w:bCs/>
          <w:sz w:val="32"/>
          <w:szCs w:val="32"/>
        </w:rPr>
        <w:t>江苏省社科界第十三届学术大会·马克思主义专场</w:t>
      </w:r>
      <w:bookmarkEnd w:id="0"/>
    </w:p>
    <w:p w:rsidR="00093758" w:rsidRDefault="00F66DF6">
      <w:pPr>
        <w:ind w:firstLineChars="300" w:firstLine="964"/>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邀请函</w:t>
      </w:r>
    </w:p>
    <w:p w:rsidR="00093758" w:rsidRDefault="00F66DF6">
      <w:pP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同志</w:t>
      </w:r>
      <w:r>
        <w:rPr>
          <w:rFonts w:ascii="仿宋_GB2312" w:eastAsia="仿宋_GB2312" w:hAnsi="宋体" w:cs="宋体" w:hint="eastAsia"/>
          <w:color w:val="000000"/>
          <w:kern w:val="0"/>
          <w:sz w:val="28"/>
          <w:szCs w:val="28"/>
        </w:rPr>
        <w:t>：</w:t>
      </w:r>
    </w:p>
    <w:p w:rsidR="00093758" w:rsidRDefault="00093758">
      <w:pPr>
        <w:adjustRightInd w:val="0"/>
        <w:snapToGrid w:val="0"/>
        <w:ind w:firstLineChars="150" w:firstLine="420"/>
        <w:rPr>
          <w:rFonts w:ascii="仿宋_GB2312" w:eastAsia="仿宋_GB2312" w:hAnsi="宋体" w:cs="宋体"/>
          <w:color w:val="000000"/>
          <w:kern w:val="0"/>
          <w:sz w:val="28"/>
          <w:szCs w:val="28"/>
        </w:rPr>
      </w:pP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为推动全省社科理论界深入学习贯彻习近平新时代中国特色社会主义思想和省委十三届六次全会精神，为加快建设“强富美高”新江苏、推动江苏高质量发展走在前列营造良好思想理论氛围、提供智力支撑，根据省委宣传部审定同意的江苏省社科界第十三届学术大会工作方案（苏社联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77</w:t>
      </w:r>
      <w:r>
        <w:rPr>
          <w:rFonts w:ascii="仿宋_GB2312" w:eastAsia="仿宋_GB2312" w:hint="eastAsia"/>
          <w:sz w:val="32"/>
          <w:szCs w:val="32"/>
        </w:rPr>
        <w:t>号），经与有关方面协商</w:t>
      </w:r>
      <w:r>
        <w:rPr>
          <w:rFonts w:ascii="仿宋_GB2312" w:eastAsia="仿宋_GB2312" w:hint="eastAsia"/>
          <w:sz w:val="32"/>
          <w:szCs w:val="32"/>
        </w:rPr>
        <w:t>，</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24</w:t>
      </w:r>
      <w:r>
        <w:rPr>
          <w:rFonts w:ascii="仿宋_GB2312" w:eastAsia="仿宋_GB2312" w:hint="eastAsia"/>
          <w:sz w:val="32"/>
          <w:szCs w:val="32"/>
        </w:rPr>
        <w:t>日下午</w:t>
      </w:r>
      <w:r>
        <w:rPr>
          <w:rFonts w:ascii="仿宋_GB2312" w:eastAsia="仿宋_GB2312" w:hint="eastAsia"/>
          <w:sz w:val="32"/>
          <w:szCs w:val="32"/>
        </w:rPr>
        <w:t>-25</w:t>
      </w:r>
      <w:r>
        <w:rPr>
          <w:rFonts w:ascii="仿宋_GB2312" w:eastAsia="仿宋_GB2312" w:hint="eastAsia"/>
          <w:sz w:val="32"/>
          <w:szCs w:val="32"/>
        </w:rPr>
        <w:t>日上午在南京大学仙林校区举办江苏省社科界第十三届学术大会开幕式暨马克思主义专场。</w:t>
      </w:r>
    </w:p>
    <w:p w:rsidR="00093758" w:rsidRDefault="00F66DF6">
      <w:pPr>
        <w:ind w:firstLineChars="200" w:firstLine="643"/>
        <w:rPr>
          <w:rFonts w:ascii="仿宋_GB2312" w:eastAsia="仿宋_GB2312"/>
          <w:b/>
          <w:bCs/>
          <w:sz w:val="32"/>
          <w:szCs w:val="32"/>
        </w:rPr>
      </w:pPr>
      <w:r>
        <w:rPr>
          <w:rFonts w:ascii="仿宋_GB2312" w:eastAsia="仿宋_GB2312" w:hint="eastAsia"/>
          <w:b/>
          <w:bCs/>
          <w:sz w:val="32"/>
          <w:szCs w:val="32"/>
        </w:rPr>
        <w:t>一、</w:t>
      </w:r>
      <w:r>
        <w:rPr>
          <w:rFonts w:ascii="仿宋_GB2312" w:eastAsia="仿宋_GB2312" w:hint="eastAsia"/>
          <w:b/>
          <w:bCs/>
          <w:sz w:val="32"/>
          <w:szCs w:val="32"/>
        </w:rPr>
        <w:t>大会主题</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庆祝新中国成立</w:t>
      </w:r>
      <w:r>
        <w:rPr>
          <w:rFonts w:ascii="仿宋_GB2312" w:eastAsia="仿宋_GB2312" w:hint="eastAsia"/>
          <w:sz w:val="32"/>
          <w:szCs w:val="32"/>
        </w:rPr>
        <w:t>70</w:t>
      </w:r>
      <w:r>
        <w:rPr>
          <w:rFonts w:ascii="仿宋_GB2312" w:eastAsia="仿宋_GB2312" w:hint="eastAsia"/>
          <w:sz w:val="32"/>
          <w:szCs w:val="32"/>
        </w:rPr>
        <w:t>周年，谱写“强富美高”新篇章</w:t>
      </w:r>
    </w:p>
    <w:p w:rsidR="00093758" w:rsidRDefault="00F66DF6">
      <w:pPr>
        <w:ind w:firstLineChars="200" w:firstLine="643"/>
        <w:rPr>
          <w:rFonts w:ascii="仿宋_GB2312" w:eastAsia="仿宋_GB2312"/>
          <w:sz w:val="32"/>
          <w:szCs w:val="32"/>
        </w:rPr>
      </w:pPr>
      <w:r>
        <w:rPr>
          <w:rFonts w:ascii="仿宋_GB2312" w:eastAsia="仿宋_GB2312" w:hint="eastAsia"/>
          <w:b/>
          <w:bCs/>
          <w:sz w:val="32"/>
          <w:szCs w:val="32"/>
        </w:rPr>
        <w:t>二、会议时间及地点</w:t>
      </w:r>
    </w:p>
    <w:p w:rsidR="00093758" w:rsidRDefault="00F66DF6">
      <w:pPr>
        <w:numPr>
          <w:ilvl w:val="0"/>
          <w:numId w:val="1"/>
        </w:numPr>
        <w:rPr>
          <w:rFonts w:ascii="仿宋_GB2312" w:eastAsia="仿宋_GB2312"/>
          <w:sz w:val="32"/>
          <w:szCs w:val="32"/>
        </w:rPr>
      </w:pPr>
      <w:r>
        <w:rPr>
          <w:rFonts w:ascii="仿宋_GB2312" w:eastAsia="仿宋_GB2312" w:hint="eastAsia"/>
          <w:sz w:val="32"/>
          <w:szCs w:val="32"/>
        </w:rPr>
        <w:t>时间：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24</w:t>
      </w:r>
      <w:r>
        <w:rPr>
          <w:rFonts w:ascii="仿宋_GB2312" w:eastAsia="仿宋_GB2312" w:hint="eastAsia"/>
          <w:sz w:val="32"/>
          <w:szCs w:val="32"/>
        </w:rPr>
        <w:t>日</w:t>
      </w:r>
      <w:r>
        <w:rPr>
          <w:rFonts w:ascii="仿宋_GB2312" w:eastAsia="仿宋_GB2312" w:hint="eastAsia"/>
          <w:sz w:val="32"/>
          <w:szCs w:val="32"/>
        </w:rPr>
        <w:t>14:00-17:00,9</w:t>
      </w:r>
      <w:r>
        <w:rPr>
          <w:rFonts w:ascii="仿宋_GB2312" w:eastAsia="仿宋_GB2312" w:hint="eastAsia"/>
          <w:sz w:val="32"/>
          <w:szCs w:val="32"/>
        </w:rPr>
        <w:t>月</w:t>
      </w:r>
      <w:r>
        <w:rPr>
          <w:rFonts w:ascii="仿宋_GB2312" w:eastAsia="仿宋_GB2312" w:hint="eastAsia"/>
          <w:sz w:val="32"/>
          <w:szCs w:val="32"/>
        </w:rPr>
        <w:t>25</w:t>
      </w:r>
      <w:r>
        <w:rPr>
          <w:rFonts w:ascii="仿宋_GB2312" w:eastAsia="仿宋_GB2312" w:hint="eastAsia"/>
          <w:sz w:val="32"/>
          <w:szCs w:val="32"/>
        </w:rPr>
        <w:t>日</w:t>
      </w:r>
      <w:r>
        <w:rPr>
          <w:rFonts w:ascii="仿宋_GB2312" w:eastAsia="仿宋_GB2312" w:hint="eastAsia"/>
          <w:sz w:val="32"/>
          <w:szCs w:val="32"/>
        </w:rPr>
        <w:t>9:00-12:00</w:t>
      </w:r>
    </w:p>
    <w:p w:rsidR="00093758" w:rsidRDefault="00F66DF6">
      <w:pPr>
        <w:numPr>
          <w:ilvl w:val="0"/>
          <w:numId w:val="1"/>
        </w:numPr>
        <w:rPr>
          <w:rFonts w:ascii="仿宋_GB2312" w:eastAsia="仿宋_GB2312"/>
          <w:sz w:val="32"/>
          <w:szCs w:val="32"/>
        </w:rPr>
      </w:pPr>
      <w:r>
        <w:rPr>
          <w:rFonts w:ascii="仿宋_GB2312" w:eastAsia="仿宋_GB2312" w:hint="eastAsia"/>
          <w:sz w:val="32"/>
          <w:szCs w:val="32"/>
        </w:rPr>
        <w:t>地点：南京大学仙林校区国际会议中心紫金厅</w:t>
      </w:r>
    </w:p>
    <w:p w:rsidR="00093758" w:rsidRDefault="00F66DF6">
      <w:pPr>
        <w:numPr>
          <w:ilvl w:val="0"/>
          <w:numId w:val="2"/>
        </w:numPr>
        <w:ind w:firstLineChars="200" w:firstLine="643"/>
        <w:rPr>
          <w:rFonts w:ascii="仿宋_GB2312" w:eastAsia="仿宋_GB2312"/>
          <w:b/>
          <w:bCs/>
          <w:sz w:val="32"/>
          <w:szCs w:val="32"/>
        </w:rPr>
      </w:pPr>
      <w:r>
        <w:rPr>
          <w:rFonts w:ascii="仿宋_GB2312" w:eastAsia="仿宋_GB2312" w:hint="eastAsia"/>
          <w:b/>
          <w:bCs/>
          <w:sz w:val="32"/>
          <w:szCs w:val="32"/>
        </w:rPr>
        <w:t>会议</w:t>
      </w:r>
      <w:r>
        <w:rPr>
          <w:rFonts w:ascii="仿宋_GB2312" w:eastAsia="仿宋_GB2312" w:hint="eastAsia"/>
          <w:b/>
          <w:bCs/>
          <w:sz w:val="32"/>
          <w:szCs w:val="32"/>
        </w:rPr>
        <w:t>议程和内容</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举行学术大会开幕式、以“新时代中国马克思主义理论与实践”为研讨主题举办马克思主义专场学术活动，会期一天。主要参加人员包括：省委宣传部及相关部门负责人，省部分高校马院院长、省中国特色社会主义理论体系研究中心</w:t>
      </w:r>
      <w:r>
        <w:rPr>
          <w:rFonts w:ascii="仿宋_GB2312" w:eastAsia="仿宋_GB2312" w:hint="eastAsia"/>
          <w:sz w:val="32"/>
          <w:szCs w:val="32"/>
        </w:rPr>
        <w:lastRenderedPageBreak/>
        <w:t>各基地负责人，省社科联、南京大学及相关部门负责人，学术大会各场次承办单位负责人，各设区市社科联负责人，会议论文</w:t>
      </w:r>
      <w:r>
        <w:rPr>
          <w:rFonts w:ascii="仿宋_GB2312" w:eastAsia="仿宋_GB2312" w:hint="eastAsia"/>
          <w:sz w:val="32"/>
          <w:szCs w:val="32"/>
        </w:rPr>
        <w:t>作者代表等。</w:t>
      </w:r>
    </w:p>
    <w:p w:rsidR="00093758" w:rsidRDefault="00F66DF6">
      <w:pPr>
        <w:ind w:firstLineChars="200" w:firstLine="643"/>
        <w:rPr>
          <w:rFonts w:ascii="仿宋_GB2312" w:eastAsia="仿宋_GB2312"/>
          <w:b/>
          <w:bCs/>
          <w:sz w:val="32"/>
          <w:szCs w:val="32"/>
        </w:rPr>
      </w:pPr>
      <w:r>
        <w:rPr>
          <w:rFonts w:ascii="仿宋_GB2312" w:eastAsia="仿宋_GB2312" w:hint="eastAsia"/>
          <w:b/>
          <w:bCs/>
          <w:sz w:val="32"/>
          <w:szCs w:val="32"/>
        </w:rPr>
        <w:t>四</w:t>
      </w:r>
      <w:r>
        <w:rPr>
          <w:rFonts w:ascii="仿宋_GB2312" w:eastAsia="仿宋_GB2312" w:hint="eastAsia"/>
          <w:b/>
          <w:bCs/>
          <w:sz w:val="32"/>
          <w:szCs w:val="32"/>
        </w:rPr>
        <w:t>、抵达路线</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）南京禄口机场</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地铁换乘：南京禄口机场乘坐地铁</w:t>
      </w:r>
      <w:r>
        <w:rPr>
          <w:rFonts w:ascii="仿宋_GB2312" w:eastAsia="仿宋_GB2312" w:hint="eastAsia"/>
          <w:sz w:val="32"/>
          <w:szCs w:val="32"/>
        </w:rPr>
        <w:t>S1</w:t>
      </w:r>
      <w:r>
        <w:rPr>
          <w:rFonts w:ascii="仿宋_GB2312" w:eastAsia="仿宋_GB2312" w:hint="eastAsia"/>
          <w:sz w:val="32"/>
          <w:szCs w:val="32"/>
        </w:rPr>
        <w:t>号线→南京南站换乘地铁</w:t>
      </w:r>
      <w:r>
        <w:rPr>
          <w:rFonts w:ascii="仿宋_GB2312" w:eastAsia="仿宋_GB2312" w:hint="eastAsia"/>
          <w:sz w:val="32"/>
          <w:szCs w:val="32"/>
        </w:rPr>
        <w:t>3</w:t>
      </w:r>
      <w:r>
        <w:rPr>
          <w:rFonts w:ascii="仿宋_GB2312" w:eastAsia="仿宋_GB2312" w:hint="eastAsia"/>
          <w:sz w:val="32"/>
          <w:szCs w:val="32"/>
        </w:rPr>
        <w:t>号线→大行宫站换乘地铁</w:t>
      </w:r>
      <w:r>
        <w:rPr>
          <w:rFonts w:ascii="仿宋_GB2312" w:eastAsia="仿宋_GB2312" w:hint="eastAsia"/>
          <w:sz w:val="32"/>
          <w:szCs w:val="32"/>
        </w:rPr>
        <w:t>2</w:t>
      </w:r>
      <w:r>
        <w:rPr>
          <w:rFonts w:ascii="仿宋_GB2312" w:eastAsia="仿宋_GB2312" w:hint="eastAsia"/>
          <w:sz w:val="32"/>
          <w:szCs w:val="32"/>
        </w:rPr>
        <w:t>号线→南大仙林校区站到达</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打车：从南京禄口机场出发，目的地南大仙林校区南门，花费约</w:t>
      </w:r>
      <w:r>
        <w:rPr>
          <w:rFonts w:ascii="仿宋_GB2312" w:eastAsia="仿宋_GB2312" w:hint="eastAsia"/>
          <w:sz w:val="32"/>
          <w:szCs w:val="32"/>
        </w:rPr>
        <w:t>1.5</w:t>
      </w:r>
      <w:r>
        <w:rPr>
          <w:rFonts w:ascii="仿宋_GB2312" w:eastAsia="仿宋_GB2312" w:hint="eastAsia"/>
          <w:sz w:val="32"/>
          <w:szCs w:val="32"/>
        </w:rPr>
        <w:t>小时，预计费用约</w:t>
      </w:r>
      <w:r>
        <w:rPr>
          <w:rFonts w:ascii="仿宋_GB2312" w:eastAsia="仿宋_GB2312" w:hint="eastAsia"/>
          <w:sz w:val="32"/>
          <w:szCs w:val="32"/>
        </w:rPr>
        <w:t>180</w:t>
      </w:r>
      <w:r>
        <w:rPr>
          <w:rFonts w:ascii="仿宋_GB2312" w:eastAsia="仿宋_GB2312" w:hint="eastAsia"/>
          <w:sz w:val="32"/>
          <w:szCs w:val="32"/>
        </w:rPr>
        <w:t>元</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南京南站</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地铁换乘：南京南站乘坐地铁</w:t>
      </w:r>
      <w:r>
        <w:rPr>
          <w:rFonts w:ascii="仿宋_GB2312" w:eastAsia="仿宋_GB2312" w:hint="eastAsia"/>
          <w:sz w:val="32"/>
          <w:szCs w:val="32"/>
        </w:rPr>
        <w:t>3</w:t>
      </w:r>
      <w:r>
        <w:rPr>
          <w:rFonts w:ascii="仿宋_GB2312" w:eastAsia="仿宋_GB2312" w:hint="eastAsia"/>
          <w:sz w:val="32"/>
          <w:szCs w:val="32"/>
        </w:rPr>
        <w:t>号线→大行宫站换乘地铁</w:t>
      </w:r>
      <w:r>
        <w:rPr>
          <w:rFonts w:ascii="仿宋_GB2312" w:eastAsia="仿宋_GB2312" w:hint="eastAsia"/>
          <w:sz w:val="32"/>
          <w:szCs w:val="32"/>
        </w:rPr>
        <w:t>2</w:t>
      </w:r>
      <w:r>
        <w:rPr>
          <w:rFonts w:ascii="仿宋_GB2312" w:eastAsia="仿宋_GB2312" w:hint="eastAsia"/>
          <w:sz w:val="32"/>
          <w:szCs w:val="32"/>
        </w:rPr>
        <w:t>号线→南大仙林校区站到达</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打车：从南京南站出发，目的地南大仙林校区南门，花费约</w:t>
      </w:r>
      <w:r>
        <w:rPr>
          <w:rFonts w:ascii="仿宋_GB2312" w:eastAsia="仿宋_GB2312" w:hint="eastAsia"/>
          <w:sz w:val="32"/>
          <w:szCs w:val="32"/>
        </w:rPr>
        <w:t>50</w:t>
      </w:r>
      <w:r>
        <w:rPr>
          <w:rFonts w:ascii="仿宋_GB2312" w:eastAsia="仿宋_GB2312" w:hint="eastAsia"/>
          <w:sz w:val="32"/>
          <w:szCs w:val="32"/>
        </w:rPr>
        <w:t>分钟，预计费用约</w:t>
      </w:r>
      <w:r>
        <w:rPr>
          <w:rFonts w:ascii="仿宋_GB2312" w:eastAsia="仿宋_GB2312" w:hint="eastAsia"/>
          <w:sz w:val="32"/>
          <w:szCs w:val="32"/>
        </w:rPr>
        <w:t>80</w:t>
      </w:r>
      <w:r>
        <w:rPr>
          <w:rFonts w:ascii="仿宋_GB2312" w:eastAsia="仿宋_GB2312" w:hint="eastAsia"/>
          <w:sz w:val="32"/>
          <w:szCs w:val="32"/>
        </w:rPr>
        <w:t>元</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南京火车站</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地铁换乘：南京站乘坐地铁</w:t>
      </w:r>
      <w:r>
        <w:rPr>
          <w:rFonts w:ascii="仿宋_GB2312" w:eastAsia="仿宋_GB2312" w:hint="eastAsia"/>
          <w:sz w:val="32"/>
          <w:szCs w:val="32"/>
        </w:rPr>
        <w:t>1</w:t>
      </w:r>
      <w:r>
        <w:rPr>
          <w:rFonts w:ascii="仿宋_GB2312" w:eastAsia="仿宋_GB2312" w:hint="eastAsia"/>
          <w:sz w:val="32"/>
          <w:szCs w:val="32"/>
        </w:rPr>
        <w:t>号线→新街口站换乘地铁</w:t>
      </w:r>
      <w:r>
        <w:rPr>
          <w:rFonts w:ascii="仿宋_GB2312" w:eastAsia="仿宋_GB2312" w:hint="eastAsia"/>
          <w:sz w:val="32"/>
          <w:szCs w:val="32"/>
        </w:rPr>
        <w:t>2</w:t>
      </w:r>
      <w:r>
        <w:rPr>
          <w:rFonts w:ascii="仿宋_GB2312" w:eastAsia="仿宋_GB2312" w:hint="eastAsia"/>
          <w:sz w:val="32"/>
          <w:szCs w:val="32"/>
        </w:rPr>
        <w:t>号线→南大仙林校区站到达</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打车：从南京站出发，目的地南大仙林校区南门，花费约</w:t>
      </w:r>
      <w:r>
        <w:rPr>
          <w:rFonts w:ascii="仿宋_GB2312" w:eastAsia="仿宋_GB2312" w:hint="eastAsia"/>
          <w:sz w:val="32"/>
          <w:szCs w:val="32"/>
        </w:rPr>
        <w:t>40</w:t>
      </w:r>
      <w:r>
        <w:rPr>
          <w:rFonts w:ascii="仿宋_GB2312" w:eastAsia="仿宋_GB2312" w:hint="eastAsia"/>
          <w:sz w:val="32"/>
          <w:szCs w:val="32"/>
        </w:rPr>
        <w:t>分钟，预计费用约</w:t>
      </w:r>
      <w:r>
        <w:rPr>
          <w:rFonts w:ascii="仿宋_GB2312" w:eastAsia="仿宋_GB2312" w:hint="eastAsia"/>
          <w:sz w:val="32"/>
          <w:szCs w:val="32"/>
        </w:rPr>
        <w:t>50</w:t>
      </w:r>
      <w:r>
        <w:rPr>
          <w:rFonts w:ascii="仿宋_GB2312" w:eastAsia="仿宋_GB2312" w:hint="eastAsia"/>
          <w:sz w:val="32"/>
          <w:szCs w:val="32"/>
        </w:rPr>
        <w:t>元</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公交：从龙蟠路·南京站西站上车，公交</w:t>
      </w:r>
      <w:r>
        <w:rPr>
          <w:rFonts w:ascii="仿宋_GB2312" w:eastAsia="仿宋_GB2312" w:hint="eastAsia"/>
          <w:sz w:val="32"/>
          <w:szCs w:val="32"/>
        </w:rPr>
        <w:t>D1</w:t>
      </w:r>
      <w:r>
        <w:rPr>
          <w:rFonts w:ascii="仿宋_GB2312" w:eastAsia="仿宋_GB2312" w:hint="eastAsia"/>
          <w:sz w:val="32"/>
          <w:szCs w:val="32"/>
        </w:rPr>
        <w:t>直达南京大学（仙林校区）南门站，约花费</w:t>
      </w:r>
      <w:r>
        <w:rPr>
          <w:rFonts w:ascii="仿宋_GB2312" w:eastAsia="仿宋_GB2312" w:hint="eastAsia"/>
          <w:sz w:val="32"/>
          <w:szCs w:val="32"/>
        </w:rPr>
        <w:t>1.5</w:t>
      </w:r>
      <w:r>
        <w:rPr>
          <w:rFonts w:ascii="仿宋_GB2312" w:eastAsia="仿宋_GB2312" w:hint="eastAsia"/>
          <w:sz w:val="32"/>
          <w:szCs w:val="32"/>
        </w:rPr>
        <w:t>小时</w:t>
      </w:r>
    </w:p>
    <w:p w:rsidR="00093758" w:rsidRDefault="00F66DF6">
      <w:pPr>
        <w:ind w:firstLineChars="200" w:firstLine="640"/>
        <w:rPr>
          <w:rFonts w:ascii="仿宋_GB2312" w:eastAsia="仿宋_GB2312"/>
          <w:sz w:val="32"/>
          <w:szCs w:val="32"/>
        </w:rPr>
      </w:pPr>
      <w:r>
        <w:rPr>
          <w:rFonts w:ascii="仿宋_GB2312" w:eastAsia="仿宋_GB2312" w:hint="eastAsia"/>
          <w:noProof/>
          <w:sz w:val="32"/>
          <w:szCs w:val="32"/>
        </w:rPr>
        <w:lastRenderedPageBreak/>
        <w:drawing>
          <wp:inline distT="0" distB="0" distL="114300" distR="114300">
            <wp:extent cx="3935095" cy="2374900"/>
            <wp:effectExtent l="0" t="0" r="1905" b="0"/>
            <wp:docPr id="1" name="图片 1" descr="南大国际会议中心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大国际会议中心地图"/>
                    <pic:cNvPicPr>
                      <a:picLocks noChangeAspect="1"/>
                    </pic:cNvPicPr>
                  </pic:nvPicPr>
                  <pic:blipFill>
                    <a:blip r:embed="rId8"/>
                    <a:stretch>
                      <a:fillRect/>
                    </a:stretch>
                  </pic:blipFill>
                  <pic:spPr>
                    <a:xfrm>
                      <a:off x="0" y="0"/>
                      <a:ext cx="3935095" cy="2374900"/>
                    </a:xfrm>
                    <a:prstGeom prst="rect">
                      <a:avLst/>
                    </a:prstGeom>
                  </pic:spPr>
                </pic:pic>
              </a:graphicData>
            </a:graphic>
          </wp:inline>
        </w:drawing>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（起点为南大仙林校区南门——正对南大仙林校区地铁站，终点为南大国际会议中心）</w:t>
      </w:r>
    </w:p>
    <w:p w:rsidR="00093758" w:rsidRDefault="00F66DF6">
      <w:pPr>
        <w:ind w:firstLineChars="200" w:firstLine="643"/>
        <w:rPr>
          <w:rFonts w:ascii="仿宋_GB2312" w:eastAsia="仿宋_GB2312"/>
          <w:b/>
          <w:bCs/>
          <w:sz w:val="32"/>
          <w:szCs w:val="32"/>
        </w:rPr>
      </w:pPr>
      <w:r>
        <w:rPr>
          <w:rFonts w:ascii="仿宋_GB2312" w:eastAsia="仿宋_GB2312" w:hint="eastAsia"/>
          <w:b/>
          <w:bCs/>
          <w:sz w:val="32"/>
          <w:szCs w:val="32"/>
        </w:rPr>
        <w:t>五</w:t>
      </w:r>
      <w:r>
        <w:rPr>
          <w:rFonts w:ascii="仿宋_GB2312" w:eastAsia="仿宋_GB2312" w:hint="eastAsia"/>
          <w:b/>
          <w:bCs/>
          <w:sz w:val="32"/>
          <w:szCs w:val="32"/>
        </w:rPr>
        <w:t>、</w:t>
      </w:r>
      <w:r>
        <w:rPr>
          <w:rFonts w:ascii="仿宋_GB2312" w:eastAsia="仿宋_GB2312" w:hint="eastAsia"/>
          <w:b/>
          <w:bCs/>
          <w:sz w:val="32"/>
          <w:szCs w:val="32"/>
        </w:rPr>
        <w:t>其他事项</w:t>
      </w:r>
    </w:p>
    <w:p w:rsidR="00093758" w:rsidRDefault="00F66DF6">
      <w:pPr>
        <w:ind w:firstLineChars="200" w:firstLine="643"/>
        <w:rPr>
          <w:rFonts w:ascii="仿宋_GB2312" w:eastAsia="仿宋_GB2312"/>
          <w:b/>
          <w:bCs/>
          <w:sz w:val="32"/>
          <w:szCs w:val="32"/>
        </w:rPr>
      </w:pPr>
      <w:r>
        <w:rPr>
          <w:rFonts w:ascii="仿宋_GB2312" w:eastAsia="仿宋_GB2312" w:hint="eastAsia"/>
          <w:b/>
          <w:bCs/>
          <w:sz w:val="32"/>
          <w:szCs w:val="32"/>
        </w:rPr>
        <w:t xml:space="preserve">   </w:t>
      </w:r>
      <w:r>
        <w:rPr>
          <w:rFonts w:ascii="仿宋_GB2312" w:eastAsia="仿宋_GB2312" w:hint="eastAsia"/>
          <w:sz w:val="32"/>
          <w:szCs w:val="32"/>
        </w:rPr>
        <w:t>请与会专家将会议回执（附后）于</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20</w:t>
      </w:r>
      <w:r>
        <w:rPr>
          <w:rFonts w:ascii="仿宋_GB2312" w:eastAsia="仿宋_GB2312" w:hint="eastAsia"/>
          <w:sz w:val="32"/>
          <w:szCs w:val="32"/>
        </w:rPr>
        <w:t>日前发送至</w:t>
      </w:r>
      <w:r>
        <w:rPr>
          <w:rFonts w:ascii="仿宋_GB2312" w:eastAsia="仿宋_GB2312" w:hint="eastAsia"/>
          <w:sz w:val="32"/>
          <w:szCs w:val="32"/>
        </w:rPr>
        <w:t>503442513@qq.com</w:t>
      </w:r>
      <w:r>
        <w:rPr>
          <w:rFonts w:ascii="仿宋_GB2312" w:eastAsia="仿宋_GB2312" w:hint="eastAsia"/>
          <w:sz w:val="32"/>
          <w:szCs w:val="32"/>
        </w:rPr>
        <w:t>。</w:t>
      </w:r>
    </w:p>
    <w:p w:rsidR="00093758" w:rsidRDefault="00F66DF6">
      <w:pPr>
        <w:ind w:firstLineChars="200" w:firstLine="643"/>
        <w:rPr>
          <w:rFonts w:ascii="仿宋_GB2312" w:eastAsia="仿宋_GB2312"/>
          <w:b/>
          <w:bCs/>
          <w:sz w:val="32"/>
          <w:szCs w:val="32"/>
        </w:rPr>
      </w:pPr>
      <w:r>
        <w:rPr>
          <w:rFonts w:ascii="仿宋_GB2312" w:eastAsia="仿宋_GB2312" w:hint="eastAsia"/>
          <w:b/>
          <w:bCs/>
          <w:sz w:val="32"/>
          <w:szCs w:val="32"/>
        </w:rPr>
        <w:t>六、</w:t>
      </w:r>
      <w:r>
        <w:rPr>
          <w:rFonts w:ascii="仿宋_GB2312" w:eastAsia="仿宋_GB2312" w:hint="eastAsia"/>
          <w:b/>
          <w:bCs/>
          <w:sz w:val="32"/>
          <w:szCs w:val="32"/>
        </w:rPr>
        <w:t>会议联系人</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张</w:t>
      </w:r>
      <w:r>
        <w:rPr>
          <w:rFonts w:ascii="仿宋_GB2312" w:eastAsia="仿宋_GB2312" w:hint="eastAsia"/>
          <w:sz w:val="32"/>
          <w:szCs w:val="32"/>
        </w:rPr>
        <w:t xml:space="preserve">  </w:t>
      </w:r>
      <w:r>
        <w:rPr>
          <w:rFonts w:ascii="仿宋_GB2312" w:eastAsia="仿宋_GB2312" w:hint="eastAsia"/>
          <w:sz w:val="32"/>
          <w:szCs w:val="32"/>
        </w:rPr>
        <w:t>明</w:t>
      </w:r>
      <w:r>
        <w:rPr>
          <w:rFonts w:ascii="仿宋_GB2312" w:eastAsia="仿宋_GB2312" w:hint="eastAsia"/>
          <w:sz w:val="32"/>
          <w:szCs w:val="32"/>
        </w:rPr>
        <w:t xml:space="preserve">    13913368181     </w:t>
      </w:r>
      <w:hyperlink r:id="rId9" w:history="1">
        <w:r>
          <w:rPr>
            <w:rFonts w:ascii="仿宋_GB2312" w:eastAsia="仿宋_GB2312" w:hint="eastAsia"/>
            <w:sz w:val="32"/>
            <w:szCs w:val="32"/>
          </w:rPr>
          <w:t>zmphilo@163.com</w:t>
        </w:r>
      </w:hyperlink>
      <w:r>
        <w:rPr>
          <w:rFonts w:ascii="仿宋_GB2312" w:eastAsia="仿宋_GB2312" w:hint="eastAsia"/>
          <w:sz w:val="32"/>
          <w:szCs w:val="32"/>
        </w:rPr>
        <w:t xml:space="preserve"> </w:t>
      </w:r>
    </w:p>
    <w:p w:rsidR="00093758" w:rsidRDefault="00F66DF6">
      <w:pPr>
        <w:widowControl/>
        <w:adjustRightInd w:val="0"/>
        <w:snapToGrid w:val="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秦</w:t>
      </w:r>
      <w:r>
        <w:rPr>
          <w:rFonts w:ascii="仿宋_GB2312" w:eastAsia="仿宋_GB2312" w:hint="eastAsia"/>
          <w:sz w:val="32"/>
          <w:szCs w:val="32"/>
        </w:rPr>
        <w:t xml:space="preserve"> </w:t>
      </w:r>
      <w:r>
        <w:rPr>
          <w:rFonts w:ascii="仿宋_GB2312" w:eastAsia="仿宋_GB2312" w:hint="eastAsia"/>
          <w:sz w:val="32"/>
          <w:szCs w:val="32"/>
        </w:rPr>
        <w:t>川</w:t>
      </w:r>
      <w:r>
        <w:rPr>
          <w:rFonts w:ascii="仿宋_GB2312" w:eastAsia="仿宋_GB2312" w:hint="eastAsia"/>
          <w:sz w:val="32"/>
          <w:szCs w:val="32"/>
        </w:rPr>
        <w:t xml:space="preserve">    13057525826</w:t>
      </w:r>
      <w:r>
        <w:rPr>
          <w:rFonts w:ascii="仿宋_GB2312" w:eastAsia="仿宋_GB2312" w:hint="eastAsia"/>
          <w:sz w:val="28"/>
          <w:szCs w:val="28"/>
        </w:rPr>
        <w:t xml:space="preserve">     </w:t>
      </w:r>
      <w:r>
        <w:rPr>
          <w:rFonts w:ascii="仿宋_GB2312" w:eastAsia="仿宋_GB2312" w:hint="eastAsia"/>
          <w:sz w:val="32"/>
          <w:szCs w:val="32"/>
        </w:rPr>
        <w:t>503442513@qq.com</w:t>
      </w:r>
    </w:p>
    <w:p w:rsidR="00093758" w:rsidRDefault="00F66DF6">
      <w:pPr>
        <w:widowControl/>
        <w:adjustRightInd w:val="0"/>
        <w:snapToGrid w:val="0"/>
        <w:jc w:val="right"/>
        <w:rPr>
          <w:rFonts w:ascii="仿宋_GB2312" w:eastAsia="仿宋_GB2312"/>
          <w:sz w:val="28"/>
          <w:szCs w:val="28"/>
        </w:rPr>
      </w:pPr>
      <w:r>
        <w:rPr>
          <w:rFonts w:ascii="仿宋_GB2312" w:eastAsia="仿宋_GB2312" w:hint="eastAsia"/>
          <w:sz w:val="28"/>
          <w:szCs w:val="28"/>
        </w:rPr>
        <w:t xml:space="preserve">                               </w:t>
      </w:r>
    </w:p>
    <w:p w:rsidR="00093758" w:rsidRDefault="00F66DF6">
      <w:pPr>
        <w:ind w:firstLineChars="1500" w:firstLine="4200"/>
        <w:rPr>
          <w:rFonts w:ascii="仿宋_GB2312" w:eastAsia="仿宋_GB2312"/>
          <w:sz w:val="28"/>
          <w:szCs w:val="28"/>
        </w:rPr>
      </w:pPr>
      <w:r>
        <w:rPr>
          <w:rFonts w:ascii="仿宋_GB2312" w:eastAsia="仿宋_GB2312" w:hint="eastAsia"/>
          <w:sz w:val="28"/>
          <w:szCs w:val="28"/>
        </w:rPr>
        <w:t xml:space="preserve"> </w:t>
      </w:r>
    </w:p>
    <w:p w:rsidR="00093758" w:rsidRDefault="00F66DF6">
      <w:pPr>
        <w:ind w:firstLineChars="1500" w:firstLine="4800"/>
        <w:rPr>
          <w:rFonts w:ascii="仿宋_GB2312" w:eastAsia="仿宋_GB2312"/>
          <w:sz w:val="32"/>
          <w:szCs w:val="32"/>
        </w:rPr>
      </w:pPr>
      <w:r>
        <w:rPr>
          <w:rFonts w:ascii="仿宋_GB2312" w:eastAsia="仿宋_GB2312" w:hint="eastAsia"/>
          <w:sz w:val="32"/>
          <w:szCs w:val="32"/>
        </w:rPr>
        <w:t>中共江苏省委宣传部</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江苏省哲学社会科学界联合会</w:t>
      </w:r>
    </w:p>
    <w:p w:rsidR="00093758" w:rsidRDefault="00F66DF6">
      <w:pPr>
        <w:ind w:firstLineChars="1200" w:firstLine="3840"/>
        <w:rPr>
          <w:rFonts w:ascii="仿宋_GB2312" w:eastAsia="仿宋_GB2312"/>
          <w:sz w:val="32"/>
          <w:szCs w:val="32"/>
        </w:rPr>
      </w:pPr>
      <w:r>
        <w:rPr>
          <w:rFonts w:ascii="仿宋_GB2312" w:eastAsia="仿宋_GB2312" w:hint="eastAsia"/>
          <w:sz w:val="32"/>
          <w:szCs w:val="32"/>
        </w:rPr>
        <w:t>南京大学</w:t>
      </w:r>
      <w:r>
        <w:rPr>
          <w:rFonts w:ascii="仿宋_GB2312" w:eastAsia="仿宋_GB2312" w:hint="eastAsia"/>
          <w:sz w:val="32"/>
          <w:szCs w:val="32"/>
        </w:rPr>
        <w:t>马克思主义学院</w:t>
      </w:r>
      <w:r>
        <w:rPr>
          <w:rFonts w:ascii="仿宋_GB2312" w:eastAsia="仿宋_GB2312" w:hint="eastAsia"/>
          <w:sz w:val="32"/>
          <w:szCs w:val="32"/>
        </w:rPr>
        <w:t>（代章）</w:t>
      </w:r>
    </w:p>
    <w:p w:rsidR="00093758" w:rsidRDefault="00F66DF6">
      <w:pPr>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 xml:space="preserve"> </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年</w:t>
      </w:r>
      <w:r>
        <w:rPr>
          <w:rFonts w:ascii="仿宋_GB2312" w:eastAsia="仿宋_GB2312" w:hint="eastAsia"/>
          <w:sz w:val="32"/>
          <w:szCs w:val="32"/>
        </w:rPr>
        <w:t>9</w:t>
      </w:r>
      <w:r>
        <w:rPr>
          <w:rFonts w:ascii="仿宋_GB2312" w:eastAsia="仿宋_GB2312" w:hint="eastAsia"/>
          <w:sz w:val="32"/>
          <w:szCs w:val="32"/>
        </w:rPr>
        <w:t>月</w:t>
      </w:r>
      <w:r>
        <w:rPr>
          <w:rFonts w:ascii="仿宋_GB2312" w:eastAsia="仿宋_GB2312" w:hint="eastAsia"/>
          <w:sz w:val="32"/>
          <w:szCs w:val="32"/>
        </w:rPr>
        <w:t>17</w:t>
      </w:r>
      <w:r>
        <w:rPr>
          <w:rFonts w:ascii="仿宋_GB2312" w:eastAsia="仿宋_GB2312" w:hint="eastAsia"/>
          <w:sz w:val="32"/>
          <w:szCs w:val="32"/>
        </w:rPr>
        <w:t>日</w:t>
      </w:r>
    </w:p>
    <w:p w:rsidR="00093758" w:rsidRDefault="00093758">
      <w:pPr>
        <w:widowControl/>
        <w:adjustRightInd w:val="0"/>
        <w:snapToGrid w:val="0"/>
        <w:rPr>
          <w:rFonts w:ascii="仿宋_GB2312" w:eastAsia="仿宋_GB2312"/>
          <w:sz w:val="28"/>
          <w:szCs w:val="28"/>
        </w:rPr>
      </w:pPr>
    </w:p>
    <w:p w:rsidR="00093758" w:rsidRDefault="00093758"/>
    <w:p w:rsidR="00093758" w:rsidRDefault="00093758"/>
    <w:p w:rsidR="00093758" w:rsidRDefault="00093758"/>
    <w:p w:rsidR="00093758" w:rsidRDefault="00093758"/>
    <w:p w:rsidR="00093758" w:rsidRDefault="00093758"/>
    <w:tbl>
      <w:tblPr>
        <w:tblStyle w:val="a4"/>
        <w:tblpPr w:leftFromText="180" w:rightFromText="180" w:vertAnchor="page" w:horzAnchor="page" w:tblpX="1683" w:tblpY="2131"/>
        <w:tblOverlap w:val="never"/>
        <w:tblW w:w="8638" w:type="dxa"/>
        <w:tblLayout w:type="fixed"/>
        <w:tblLook w:val="04A0" w:firstRow="1" w:lastRow="0" w:firstColumn="1" w:lastColumn="0" w:noHBand="0" w:noVBand="1"/>
      </w:tblPr>
      <w:tblGrid>
        <w:gridCol w:w="1234"/>
        <w:gridCol w:w="1233"/>
        <w:gridCol w:w="1234"/>
        <w:gridCol w:w="1234"/>
        <w:gridCol w:w="1234"/>
        <w:gridCol w:w="1235"/>
        <w:gridCol w:w="1234"/>
      </w:tblGrid>
      <w:tr w:rsidR="00093758">
        <w:trPr>
          <w:trHeight w:val="447"/>
        </w:trPr>
        <w:tc>
          <w:tcPr>
            <w:tcW w:w="8637" w:type="dxa"/>
            <w:gridSpan w:val="7"/>
            <w:vAlign w:val="center"/>
          </w:tcPr>
          <w:p w:rsidR="00093758" w:rsidRDefault="00F66DF6">
            <w:pPr>
              <w:jc w:val="center"/>
              <w:rPr>
                <w:sz w:val="28"/>
                <w:szCs w:val="36"/>
              </w:rPr>
            </w:pPr>
            <w:r>
              <w:rPr>
                <w:rFonts w:hint="eastAsia"/>
                <w:sz w:val="28"/>
                <w:szCs w:val="36"/>
              </w:rPr>
              <w:lastRenderedPageBreak/>
              <w:t>江苏省社科界第十三届学术大会</w:t>
            </w:r>
            <w:r>
              <w:rPr>
                <w:rFonts w:ascii="宋体" w:eastAsia="宋体" w:hAnsi="宋体" w:cs="宋体" w:hint="eastAsia"/>
                <w:sz w:val="28"/>
                <w:szCs w:val="36"/>
              </w:rPr>
              <w:t>·</w:t>
            </w:r>
            <w:r>
              <w:rPr>
                <w:rFonts w:hint="eastAsia"/>
                <w:sz w:val="28"/>
                <w:szCs w:val="36"/>
              </w:rPr>
              <w:t>马克思主义专场参会回执</w:t>
            </w:r>
          </w:p>
        </w:tc>
      </w:tr>
      <w:tr w:rsidR="00093758">
        <w:trPr>
          <w:trHeight w:val="693"/>
        </w:trPr>
        <w:tc>
          <w:tcPr>
            <w:tcW w:w="1234" w:type="dxa"/>
            <w:vAlign w:val="center"/>
          </w:tcPr>
          <w:p w:rsidR="00093758" w:rsidRDefault="00F66DF6">
            <w:pPr>
              <w:jc w:val="center"/>
              <w:rPr>
                <w:b/>
                <w:bCs/>
              </w:rPr>
            </w:pPr>
            <w:r>
              <w:rPr>
                <w:rFonts w:hint="eastAsia"/>
                <w:b/>
                <w:bCs/>
              </w:rPr>
              <w:t>序号</w:t>
            </w:r>
          </w:p>
        </w:tc>
        <w:tc>
          <w:tcPr>
            <w:tcW w:w="1233" w:type="dxa"/>
            <w:vAlign w:val="center"/>
          </w:tcPr>
          <w:p w:rsidR="00093758" w:rsidRDefault="00F66DF6">
            <w:pPr>
              <w:jc w:val="center"/>
              <w:rPr>
                <w:b/>
                <w:bCs/>
              </w:rPr>
            </w:pPr>
            <w:r>
              <w:rPr>
                <w:rFonts w:hint="eastAsia"/>
                <w:b/>
                <w:bCs/>
              </w:rPr>
              <w:t>姓名</w:t>
            </w:r>
          </w:p>
        </w:tc>
        <w:tc>
          <w:tcPr>
            <w:tcW w:w="1234" w:type="dxa"/>
            <w:vAlign w:val="center"/>
          </w:tcPr>
          <w:p w:rsidR="00093758" w:rsidRDefault="00F66DF6">
            <w:pPr>
              <w:jc w:val="center"/>
              <w:rPr>
                <w:b/>
                <w:bCs/>
              </w:rPr>
            </w:pPr>
            <w:r>
              <w:rPr>
                <w:rFonts w:hint="eastAsia"/>
                <w:b/>
                <w:bCs/>
              </w:rPr>
              <w:t>性别</w:t>
            </w:r>
          </w:p>
        </w:tc>
        <w:tc>
          <w:tcPr>
            <w:tcW w:w="1234" w:type="dxa"/>
            <w:vAlign w:val="center"/>
          </w:tcPr>
          <w:p w:rsidR="00093758" w:rsidRDefault="00F66DF6">
            <w:pPr>
              <w:jc w:val="center"/>
              <w:rPr>
                <w:b/>
                <w:bCs/>
              </w:rPr>
            </w:pPr>
            <w:r>
              <w:rPr>
                <w:rFonts w:hint="eastAsia"/>
                <w:b/>
                <w:bCs/>
              </w:rPr>
              <w:t>工作单位</w:t>
            </w:r>
          </w:p>
        </w:tc>
        <w:tc>
          <w:tcPr>
            <w:tcW w:w="1234" w:type="dxa"/>
            <w:vAlign w:val="center"/>
          </w:tcPr>
          <w:p w:rsidR="00093758" w:rsidRDefault="00F66DF6">
            <w:pPr>
              <w:jc w:val="center"/>
              <w:rPr>
                <w:b/>
                <w:bCs/>
              </w:rPr>
            </w:pPr>
            <w:r>
              <w:rPr>
                <w:rFonts w:hint="eastAsia"/>
                <w:b/>
                <w:bCs/>
              </w:rPr>
              <w:t>电话</w:t>
            </w:r>
          </w:p>
        </w:tc>
        <w:tc>
          <w:tcPr>
            <w:tcW w:w="1235" w:type="dxa"/>
            <w:vAlign w:val="center"/>
          </w:tcPr>
          <w:p w:rsidR="00093758" w:rsidRDefault="00F66DF6">
            <w:pPr>
              <w:jc w:val="center"/>
              <w:rPr>
                <w:b/>
                <w:bCs/>
              </w:rPr>
            </w:pPr>
            <w:r>
              <w:rPr>
                <w:rFonts w:hint="eastAsia"/>
                <w:b/>
                <w:bCs/>
              </w:rPr>
              <w:t>邮箱</w:t>
            </w:r>
          </w:p>
        </w:tc>
        <w:tc>
          <w:tcPr>
            <w:tcW w:w="1234" w:type="dxa"/>
            <w:vAlign w:val="center"/>
          </w:tcPr>
          <w:p w:rsidR="00093758" w:rsidRDefault="00F66DF6">
            <w:pPr>
              <w:jc w:val="center"/>
              <w:rPr>
                <w:b/>
                <w:bCs/>
              </w:rPr>
            </w:pPr>
            <w:r>
              <w:rPr>
                <w:rFonts w:hint="eastAsia"/>
                <w:b/>
                <w:bCs/>
              </w:rPr>
              <w:t>是否需要住宿</w:t>
            </w:r>
          </w:p>
        </w:tc>
      </w:tr>
      <w:tr w:rsidR="00093758">
        <w:trPr>
          <w:trHeight w:val="880"/>
        </w:trPr>
        <w:tc>
          <w:tcPr>
            <w:tcW w:w="1234" w:type="dxa"/>
            <w:vAlign w:val="center"/>
          </w:tcPr>
          <w:p w:rsidR="00093758" w:rsidRDefault="00093758">
            <w:pPr>
              <w:jc w:val="center"/>
            </w:pPr>
          </w:p>
        </w:tc>
        <w:tc>
          <w:tcPr>
            <w:tcW w:w="1233" w:type="dxa"/>
            <w:vAlign w:val="center"/>
          </w:tcPr>
          <w:p w:rsidR="00093758" w:rsidRDefault="00093758">
            <w:pPr>
              <w:jc w:val="center"/>
            </w:pPr>
          </w:p>
        </w:tc>
        <w:tc>
          <w:tcPr>
            <w:tcW w:w="1234" w:type="dxa"/>
            <w:vAlign w:val="center"/>
          </w:tcPr>
          <w:p w:rsidR="00093758" w:rsidRDefault="00093758">
            <w:pPr>
              <w:jc w:val="center"/>
            </w:pPr>
          </w:p>
        </w:tc>
        <w:tc>
          <w:tcPr>
            <w:tcW w:w="1234" w:type="dxa"/>
            <w:vAlign w:val="center"/>
          </w:tcPr>
          <w:p w:rsidR="00093758" w:rsidRDefault="00093758">
            <w:pPr>
              <w:jc w:val="center"/>
            </w:pPr>
          </w:p>
        </w:tc>
        <w:tc>
          <w:tcPr>
            <w:tcW w:w="1234" w:type="dxa"/>
            <w:vAlign w:val="center"/>
          </w:tcPr>
          <w:p w:rsidR="00093758" w:rsidRDefault="00093758">
            <w:pPr>
              <w:jc w:val="center"/>
            </w:pPr>
          </w:p>
        </w:tc>
        <w:tc>
          <w:tcPr>
            <w:tcW w:w="1235" w:type="dxa"/>
            <w:vAlign w:val="center"/>
          </w:tcPr>
          <w:p w:rsidR="00093758" w:rsidRDefault="00093758">
            <w:pPr>
              <w:jc w:val="center"/>
            </w:pPr>
          </w:p>
        </w:tc>
        <w:tc>
          <w:tcPr>
            <w:tcW w:w="1234" w:type="dxa"/>
            <w:vAlign w:val="center"/>
          </w:tcPr>
          <w:p w:rsidR="00093758" w:rsidRDefault="00093758">
            <w:pPr>
              <w:jc w:val="center"/>
            </w:pPr>
          </w:p>
        </w:tc>
      </w:tr>
      <w:tr w:rsidR="00093758">
        <w:trPr>
          <w:trHeight w:val="907"/>
        </w:trPr>
        <w:tc>
          <w:tcPr>
            <w:tcW w:w="1234" w:type="dxa"/>
            <w:vAlign w:val="center"/>
          </w:tcPr>
          <w:p w:rsidR="00093758" w:rsidRDefault="00093758">
            <w:pPr>
              <w:jc w:val="center"/>
            </w:pPr>
          </w:p>
        </w:tc>
        <w:tc>
          <w:tcPr>
            <w:tcW w:w="1233" w:type="dxa"/>
            <w:vAlign w:val="center"/>
          </w:tcPr>
          <w:p w:rsidR="00093758" w:rsidRDefault="00093758">
            <w:pPr>
              <w:jc w:val="center"/>
            </w:pPr>
          </w:p>
        </w:tc>
        <w:tc>
          <w:tcPr>
            <w:tcW w:w="1234" w:type="dxa"/>
            <w:vAlign w:val="center"/>
          </w:tcPr>
          <w:p w:rsidR="00093758" w:rsidRDefault="00093758">
            <w:pPr>
              <w:jc w:val="center"/>
            </w:pPr>
          </w:p>
        </w:tc>
        <w:tc>
          <w:tcPr>
            <w:tcW w:w="1234" w:type="dxa"/>
            <w:vAlign w:val="center"/>
          </w:tcPr>
          <w:p w:rsidR="00093758" w:rsidRDefault="00093758">
            <w:pPr>
              <w:jc w:val="center"/>
            </w:pPr>
          </w:p>
        </w:tc>
        <w:tc>
          <w:tcPr>
            <w:tcW w:w="1234" w:type="dxa"/>
            <w:vAlign w:val="center"/>
          </w:tcPr>
          <w:p w:rsidR="00093758" w:rsidRDefault="00093758">
            <w:pPr>
              <w:jc w:val="center"/>
            </w:pPr>
          </w:p>
        </w:tc>
        <w:tc>
          <w:tcPr>
            <w:tcW w:w="1235" w:type="dxa"/>
            <w:vAlign w:val="center"/>
          </w:tcPr>
          <w:p w:rsidR="00093758" w:rsidRDefault="00093758">
            <w:pPr>
              <w:jc w:val="center"/>
            </w:pPr>
          </w:p>
        </w:tc>
        <w:tc>
          <w:tcPr>
            <w:tcW w:w="1234" w:type="dxa"/>
            <w:vAlign w:val="center"/>
          </w:tcPr>
          <w:p w:rsidR="00093758" w:rsidRDefault="00093758">
            <w:pPr>
              <w:jc w:val="center"/>
            </w:pPr>
          </w:p>
        </w:tc>
      </w:tr>
      <w:tr w:rsidR="00093758">
        <w:trPr>
          <w:trHeight w:val="907"/>
        </w:trPr>
        <w:tc>
          <w:tcPr>
            <w:tcW w:w="1234" w:type="dxa"/>
            <w:vAlign w:val="center"/>
          </w:tcPr>
          <w:p w:rsidR="00093758" w:rsidRDefault="00093758">
            <w:pPr>
              <w:jc w:val="center"/>
            </w:pPr>
          </w:p>
        </w:tc>
        <w:tc>
          <w:tcPr>
            <w:tcW w:w="1233" w:type="dxa"/>
            <w:vAlign w:val="center"/>
          </w:tcPr>
          <w:p w:rsidR="00093758" w:rsidRDefault="00093758">
            <w:pPr>
              <w:jc w:val="center"/>
            </w:pPr>
          </w:p>
        </w:tc>
        <w:tc>
          <w:tcPr>
            <w:tcW w:w="1234" w:type="dxa"/>
            <w:vAlign w:val="center"/>
          </w:tcPr>
          <w:p w:rsidR="00093758" w:rsidRDefault="00093758">
            <w:pPr>
              <w:jc w:val="center"/>
            </w:pPr>
          </w:p>
        </w:tc>
        <w:tc>
          <w:tcPr>
            <w:tcW w:w="1234" w:type="dxa"/>
            <w:vAlign w:val="center"/>
          </w:tcPr>
          <w:p w:rsidR="00093758" w:rsidRDefault="00093758">
            <w:pPr>
              <w:jc w:val="center"/>
            </w:pPr>
          </w:p>
        </w:tc>
        <w:tc>
          <w:tcPr>
            <w:tcW w:w="1234" w:type="dxa"/>
            <w:vAlign w:val="center"/>
          </w:tcPr>
          <w:p w:rsidR="00093758" w:rsidRDefault="00093758">
            <w:pPr>
              <w:jc w:val="center"/>
            </w:pPr>
          </w:p>
        </w:tc>
        <w:tc>
          <w:tcPr>
            <w:tcW w:w="1235" w:type="dxa"/>
            <w:vAlign w:val="center"/>
          </w:tcPr>
          <w:p w:rsidR="00093758" w:rsidRDefault="00093758">
            <w:pPr>
              <w:jc w:val="center"/>
            </w:pPr>
          </w:p>
        </w:tc>
        <w:tc>
          <w:tcPr>
            <w:tcW w:w="1234" w:type="dxa"/>
            <w:vAlign w:val="center"/>
          </w:tcPr>
          <w:p w:rsidR="00093758" w:rsidRDefault="00093758">
            <w:pPr>
              <w:jc w:val="center"/>
            </w:pPr>
          </w:p>
        </w:tc>
      </w:tr>
    </w:tbl>
    <w:p w:rsidR="00093758" w:rsidRDefault="00F66DF6">
      <w:pPr>
        <w:rPr>
          <w:sz w:val="28"/>
          <w:szCs w:val="36"/>
        </w:rPr>
      </w:pPr>
      <w:r>
        <w:rPr>
          <w:rFonts w:hint="eastAsia"/>
          <w:sz w:val="28"/>
          <w:szCs w:val="36"/>
        </w:rPr>
        <w:t>附件：</w:t>
      </w:r>
    </w:p>
    <w:p w:rsidR="00093758" w:rsidRDefault="00F66DF6">
      <w:r>
        <w:rPr>
          <w:rFonts w:hint="eastAsia"/>
          <w:b/>
          <w:bCs/>
        </w:rPr>
        <w:t>备注：请您准确填写参会人员信息，并在</w:t>
      </w:r>
      <w:r>
        <w:rPr>
          <w:rFonts w:hint="eastAsia"/>
          <w:b/>
          <w:bCs/>
        </w:rPr>
        <w:t>9</w:t>
      </w:r>
      <w:r>
        <w:rPr>
          <w:rFonts w:hint="eastAsia"/>
          <w:b/>
          <w:bCs/>
        </w:rPr>
        <w:t>月</w:t>
      </w:r>
      <w:r>
        <w:rPr>
          <w:rFonts w:hint="eastAsia"/>
          <w:b/>
          <w:bCs/>
        </w:rPr>
        <w:t>20</w:t>
      </w:r>
      <w:r>
        <w:rPr>
          <w:rFonts w:hint="eastAsia"/>
          <w:b/>
          <w:bCs/>
        </w:rPr>
        <w:t>日前发回</w:t>
      </w:r>
      <w:r>
        <w:rPr>
          <w:rFonts w:hint="eastAsia"/>
          <w:b/>
          <w:bCs/>
        </w:rPr>
        <w:t>503442513@qq.com</w:t>
      </w:r>
      <w:r>
        <w:rPr>
          <w:rFonts w:hint="eastAsia"/>
          <w:b/>
          <w:bCs/>
        </w:rPr>
        <w:t>邮箱，以便会务组协商筹备。</w:t>
      </w:r>
    </w:p>
    <w:p w:rsidR="00093758" w:rsidRDefault="00093758"/>
    <w:p w:rsidR="00093758" w:rsidRDefault="00093758"/>
    <w:p w:rsidR="00093758" w:rsidRDefault="00093758"/>
    <w:p w:rsidR="00093758" w:rsidRDefault="00093758"/>
    <w:p w:rsidR="00093758" w:rsidRDefault="00093758"/>
    <w:sectPr w:rsidR="00093758">
      <w:footerReference w:type="even"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DF6" w:rsidRDefault="00F66DF6">
      <w:r>
        <w:separator/>
      </w:r>
    </w:p>
  </w:endnote>
  <w:endnote w:type="continuationSeparator" w:id="0">
    <w:p w:rsidR="00F66DF6" w:rsidRDefault="00F6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58" w:rsidRDefault="00F66DF6">
    <w:pPr>
      <w:pStyle w:val="a3"/>
      <w:framePr w:wrap="around" w:vAnchor="text" w:hAnchor="margin" w:xAlign="center" w:y="1"/>
      <w:rPr>
        <w:rStyle w:val="a5"/>
      </w:rPr>
    </w:pPr>
    <w:r>
      <w:fldChar w:fldCharType="begin"/>
    </w:r>
    <w:r>
      <w:rPr>
        <w:rStyle w:val="a5"/>
      </w:rPr>
      <w:instrText xml:space="preserve">PAGE  </w:instrText>
    </w:r>
    <w:r>
      <w:fldChar w:fldCharType="end"/>
    </w:r>
  </w:p>
  <w:p w:rsidR="00093758" w:rsidRDefault="0009375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758" w:rsidRDefault="00F66DF6">
    <w:pPr>
      <w:pStyle w:val="a3"/>
      <w:framePr w:wrap="around" w:vAnchor="text" w:hAnchor="margin" w:xAlign="center" w:y="1"/>
      <w:rPr>
        <w:rStyle w:val="a5"/>
      </w:rPr>
    </w:pPr>
    <w:r>
      <w:fldChar w:fldCharType="begin"/>
    </w:r>
    <w:r>
      <w:rPr>
        <w:rStyle w:val="a5"/>
      </w:rPr>
      <w:instrText xml:space="preserve">PAGE  </w:instrText>
    </w:r>
    <w:r>
      <w:fldChar w:fldCharType="separate"/>
    </w:r>
    <w:r w:rsidR="00EC659F">
      <w:rPr>
        <w:rStyle w:val="a5"/>
        <w:noProof/>
      </w:rPr>
      <w:t>1</w:t>
    </w:r>
    <w:r>
      <w:fldChar w:fldCharType="end"/>
    </w:r>
  </w:p>
  <w:p w:rsidR="00093758" w:rsidRDefault="0009375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DF6" w:rsidRDefault="00F66DF6">
      <w:r>
        <w:separator/>
      </w:r>
    </w:p>
  </w:footnote>
  <w:footnote w:type="continuationSeparator" w:id="0">
    <w:p w:rsidR="00F66DF6" w:rsidRDefault="00F6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9594A7"/>
    <w:multiLevelType w:val="singleLevel"/>
    <w:tmpl w:val="B09594A7"/>
    <w:lvl w:ilvl="0">
      <w:start w:val="1"/>
      <w:numFmt w:val="decimal"/>
      <w:suff w:val="nothing"/>
      <w:lvlText w:val="%1、"/>
      <w:lvlJc w:val="left"/>
      <w:pPr>
        <w:ind w:left="640" w:firstLine="0"/>
      </w:pPr>
    </w:lvl>
  </w:abstractNum>
  <w:abstractNum w:abstractNumId="1" w15:restartNumberingAfterBreak="0">
    <w:nsid w:val="45C20D5D"/>
    <w:multiLevelType w:val="singleLevel"/>
    <w:tmpl w:val="45C20D5D"/>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58487F"/>
    <w:rsid w:val="00093758"/>
    <w:rsid w:val="001A5885"/>
    <w:rsid w:val="00EC659F"/>
    <w:rsid w:val="00F66DF6"/>
    <w:rsid w:val="0C58487F"/>
    <w:rsid w:val="0DAC6654"/>
    <w:rsid w:val="1C962FDA"/>
    <w:rsid w:val="3750372C"/>
    <w:rsid w:val="4BE83192"/>
    <w:rsid w:val="4DB73047"/>
    <w:rsid w:val="6A110B7D"/>
    <w:rsid w:val="793A5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00A33C-8DF5-4084-ABA0-AD8BF0848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age number"/>
    <w:basedOn w:val="a0"/>
    <w:qFormat/>
  </w:style>
  <w:style w:type="character" w:styleId="a6">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mphilo@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qzuser1388111485</dc:creator>
  <cp:lastModifiedBy>Administrator</cp:lastModifiedBy>
  <cp:revision>2</cp:revision>
  <cp:lastPrinted>2019-09-19T01:08:00Z</cp:lastPrinted>
  <dcterms:created xsi:type="dcterms:W3CDTF">2019-09-19T06:47:00Z</dcterms:created>
  <dcterms:modified xsi:type="dcterms:W3CDTF">2019-09-19T06:47:00Z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